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2D11" w14:textId="59A860E5" w:rsidR="00A52236" w:rsidRPr="00A52236" w:rsidRDefault="00A52236" w:rsidP="00A5223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D80C6EE" w14:textId="28F49F78" w:rsidR="00A52236" w:rsidRPr="00453A54" w:rsidRDefault="00453A54" w:rsidP="00453A54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453A54">
        <w:rPr>
          <w:rFonts w:ascii="Arial" w:eastAsia="Times New Roman" w:hAnsi="Arial" w:cs="Arial"/>
          <w:b/>
          <w:bCs/>
          <w:sz w:val="36"/>
          <w:szCs w:val="36"/>
        </w:rPr>
        <w:t xml:space="preserve">Housing Ombudsman </w:t>
      </w:r>
      <w:r w:rsidR="00A52236" w:rsidRPr="00453A54">
        <w:rPr>
          <w:rFonts w:ascii="Arial" w:eastAsia="Times New Roman" w:hAnsi="Arial" w:cs="Arial"/>
          <w:b/>
          <w:bCs/>
          <w:sz w:val="36"/>
          <w:szCs w:val="36"/>
        </w:rPr>
        <w:t>Complaint Handling Code</w:t>
      </w:r>
      <w:r w:rsidRPr="00453A54">
        <w:rPr>
          <w:rFonts w:ascii="Arial" w:eastAsia="Times New Roman" w:hAnsi="Arial" w:cs="Arial"/>
          <w:b/>
          <w:bCs/>
          <w:sz w:val="36"/>
          <w:szCs w:val="36"/>
        </w:rPr>
        <w:t>:</w:t>
      </w:r>
    </w:p>
    <w:p w14:paraId="6D5DB438" w14:textId="07A9D0A2" w:rsidR="00A52236" w:rsidRPr="00453A54" w:rsidRDefault="00453A54" w:rsidP="00453A5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53A54">
        <w:rPr>
          <w:rFonts w:ascii="Arial" w:eastAsia="Times New Roman" w:hAnsi="Arial" w:cs="Arial"/>
          <w:b/>
          <w:bCs/>
          <w:sz w:val="36"/>
          <w:szCs w:val="36"/>
        </w:rPr>
        <w:t>Self-assessment form</w:t>
      </w:r>
    </w:p>
    <w:p w14:paraId="0CEDF956" w14:textId="77777777" w:rsidR="00A87135" w:rsidRPr="00A87135" w:rsidRDefault="00A87135" w:rsidP="00A87135">
      <w:pPr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7167"/>
        <w:gridCol w:w="811"/>
        <w:gridCol w:w="810"/>
      </w:tblGrid>
      <w:tr w:rsidR="00A87135" w:rsidRPr="00A87135" w14:paraId="5D852D9A" w14:textId="77777777" w:rsidTr="00771000">
        <w:tc>
          <w:tcPr>
            <w:tcW w:w="9209" w:type="dxa"/>
            <w:gridSpan w:val="4"/>
            <w:shd w:val="clear" w:color="auto" w:fill="D9E2F3" w:themeFill="accent1" w:themeFillTint="33"/>
          </w:tcPr>
          <w:p w14:paraId="2A5FA713" w14:textId="77777777" w:rsidR="00A87135" w:rsidRDefault="00A87135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Compliance with the Complaint Handling Code</w:t>
            </w:r>
          </w:p>
          <w:p w14:paraId="208305E0" w14:textId="5B280BF5" w:rsidR="00453A54" w:rsidRPr="00A87135" w:rsidRDefault="00453A54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86A212C" w14:textId="77777777" w:rsidTr="00AA2A1E">
        <w:tc>
          <w:tcPr>
            <w:tcW w:w="421" w:type="dxa"/>
          </w:tcPr>
          <w:p w14:paraId="593354D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14:paraId="214BC66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Definition of a complaint</w:t>
            </w:r>
          </w:p>
        </w:tc>
        <w:tc>
          <w:tcPr>
            <w:tcW w:w="811" w:type="dxa"/>
          </w:tcPr>
          <w:p w14:paraId="7306492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53308BA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87135" w:rsidRPr="00A87135" w14:paraId="3DCDAD64" w14:textId="77777777" w:rsidTr="00AA2A1E">
        <w:tc>
          <w:tcPr>
            <w:tcW w:w="421" w:type="dxa"/>
          </w:tcPr>
          <w:p w14:paraId="6A873B7F" w14:textId="2CC049DD" w:rsidR="00A87135" w:rsidRPr="00A87135" w:rsidRDefault="00A87135" w:rsidP="00A87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61025EE9" w14:textId="08451DBC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</w:t>
            </w:r>
            <w:r w:rsidR="00B56A9B">
              <w:rPr>
                <w:rFonts w:ascii="Arial" w:hAnsi="Arial" w:cs="Arial"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process use the following definition of a complaint? </w:t>
            </w:r>
          </w:p>
          <w:p w14:paraId="33000070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DA2D4" w14:textId="72549BF7" w:rsidR="00A87135" w:rsidRPr="00A87135" w:rsidRDefault="00D5257A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 expression of dissatisfaction, however made, about the standard of service, </w:t>
            </w:r>
            <w:proofErr w:type="gramStart"/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>actions</w:t>
            </w:r>
            <w:proofErr w:type="gramEnd"/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lack of action by the organisation, its own staff, or those acting on its behalf, affecting an individual </w:t>
            </w:r>
            <w:r w:rsidR="001B65F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resident </w:t>
            </w:r>
            <w:r w:rsidR="00A87135" w:rsidRPr="00A871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or group of </w:t>
            </w:r>
            <w:r w:rsidR="001B65FF">
              <w:rPr>
                <w:rFonts w:ascii="Arial" w:hAnsi="Arial" w:cs="Arial"/>
                <w:i/>
                <w:iCs/>
                <w:sz w:val="24"/>
                <w:szCs w:val="24"/>
              </w:rPr>
              <w:t>residents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FC6632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E97B6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90573E" w14:textId="77777777" w:rsid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31210B" w14:textId="71CBE034" w:rsidR="007A1E6B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A87135" w:rsidRPr="00A87135" w14:paraId="7533E1DD" w14:textId="77777777" w:rsidTr="00AA2A1E">
        <w:tc>
          <w:tcPr>
            <w:tcW w:w="421" w:type="dxa"/>
          </w:tcPr>
          <w:p w14:paraId="16819BB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053E77EC" w14:textId="32F054BB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551AE4">
              <w:rPr>
                <w:rFonts w:ascii="Arial" w:hAnsi="Arial" w:cs="Arial"/>
                <w:sz w:val="24"/>
                <w:szCs w:val="24"/>
              </w:rPr>
              <w:t>the</w:t>
            </w:r>
            <w:r w:rsidR="00551AE4" w:rsidRPr="00A8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7135">
              <w:rPr>
                <w:rFonts w:ascii="Arial" w:hAnsi="Arial" w:cs="Arial"/>
                <w:sz w:val="24"/>
                <w:szCs w:val="24"/>
              </w:rPr>
              <w:t>policy have exclusions where a complaint will not be considered?</w:t>
            </w:r>
          </w:p>
        </w:tc>
        <w:tc>
          <w:tcPr>
            <w:tcW w:w="811" w:type="dxa"/>
          </w:tcPr>
          <w:p w14:paraId="488B4910" w14:textId="0DED3974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227ECAB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0E86516" w14:textId="77777777" w:rsidTr="006C7618">
        <w:tc>
          <w:tcPr>
            <w:tcW w:w="421" w:type="dxa"/>
          </w:tcPr>
          <w:p w14:paraId="626CC02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1EB6982" w14:textId="77777777"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these exclusions reasonable and fair to residents?</w:t>
            </w:r>
          </w:p>
          <w:p w14:paraId="737F811E" w14:textId="276F266B" w:rsidR="00956005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6E219D73" w14:textId="77777777" w:rsidR="007A1E6B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7D92C" w14:textId="77777777"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relied upon</w:t>
            </w:r>
          </w:p>
          <w:p w14:paraId="2C8AC977" w14:textId="78C5F30E" w:rsidR="00956005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legal action is in progress.</w:t>
            </w:r>
          </w:p>
          <w:p w14:paraId="5D0A4C95" w14:textId="52F05061" w:rsidR="007A1E6B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the problem occurred six months prior to the date of the complaint.</w:t>
            </w:r>
          </w:p>
          <w:p w14:paraId="6848819C" w14:textId="1D8712FD" w:rsidR="007A1E6B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Where there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isn’t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enough evidence to be able to investigate the matter</w:t>
            </w:r>
          </w:p>
          <w:p w14:paraId="66196FE9" w14:textId="78D657DA" w:rsidR="00956005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the association</w:t>
            </w:r>
            <w:r w:rsidR="00D562A7">
              <w:rPr>
                <w:rFonts w:ascii="Arial" w:hAnsi="Arial" w:cs="Arial"/>
                <w:sz w:val="24"/>
                <w:szCs w:val="24"/>
              </w:rPr>
              <w:t xml:space="preserve"> reasonably</w:t>
            </w:r>
            <w:r>
              <w:rPr>
                <w:rFonts w:ascii="Arial" w:hAnsi="Arial" w:cs="Arial"/>
                <w:sz w:val="24"/>
                <w:szCs w:val="24"/>
              </w:rPr>
              <w:t xml:space="preserve"> feels that it has </w:t>
            </w:r>
            <w:r w:rsidR="00D562A7">
              <w:rPr>
                <w:rFonts w:ascii="Arial" w:hAnsi="Arial" w:cs="Arial"/>
                <w:sz w:val="24"/>
                <w:szCs w:val="24"/>
              </w:rPr>
              <w:t xml:space="preserve">dealt with and </w:t>
            </w:r>
            <w:r>
              <w:rPr>
                <w:rFonts w:ascii="Arial" w:hAnsi="Arial" w:cs="Arial"/>
                <w:sz w:val="24"/>
                <w:szCs w:val="24"/>
              </w:rPr>
              <w:t xml:space="preserve">resolved the complaint </w:t>
            </w:r>
          </w:p>
          <w:p w14:paraId="0113EB71" w14:textId="635F9D11" w:rsidR="00956005" w:rsidRPr="00A8713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743BF0A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3A8CA6D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6F87D48" w14:textId="77777777" w:rsidTr="00AA2A1E">
        <w:tc>
          <w:tcPr>
            <w:tcW w:w="421" w:type="dxa"/>
          </w:tcPr>
          <w:p w14:paraId="2E7AC99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14:paraId="3793B1F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Accessibility</w:t>
            </w:r>
          </w:p>
        </w:tc>
        <w:tc>
          <w:tcPr>
            <w:tcW w:w="811" w:type="dxa"/>
          </w:tcPr>
          <w:p w14:paraId="381E447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3561D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9D80145" w14:textId="77777777" w:rsidTr="00AA2A1E">
        <w:tc>
          <w:tcPr>
            <w:tcW w:w="421" w:type="dxa"/>
          </w:tcPr>
          <w:p w14:paraId="25EB01E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43B4F77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multiple accessibility routes available for residents to make a complaint?</w:t>
            </w:r>
          </w:p>
        </w:tc>
        <w:tc>
          <w:tcPr>
            <w:tcW w:w="811" w:type="dxa"/>
          </w:tcPr>
          <w:p w14:paraId="1085CC46" w14:textId="4FEE38B2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77FA569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25EB633" w14:textId="77777777" w:rsidTr="00AA2A1E">
        <w:tc>
          <w:tcPr>
            <w:tcW w:w="421" w:type="dxa"/>
          </w:tcPr>
          <w:p w14:paraId="4EB5930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26D54629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Is the complaints policy and procedure available online?</w:t>
            </w:r>
          </w:p>
        </w:tc>
        <w:tc>
          <w:tcPr>
            <w:tcW w:w="811" w:type="dxa"/>
          </w:tcPr>
          <w:p w14:paraId="5EF16098" w14:textId="0F019DC8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6D138EE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50186A8" w14:textId="77777777" w:rsidTr="00AA2A1E">
        <w:tc>
          <w:tcPr>
            <w:tcW w:w="421" w:type="dxa"/>
          </w:tcPr>
          <w:p w14:paraId="26807A8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29E84E47" w14:textId="33A563B5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have a reasonable adjustment</w:t>
            </w:r>
            <w:r w:rsidR="00551AE4">
              <w:rPr>
                <w:rFonts w:ascii="Arial" w:hAnsi="Arial" w:cs="Arial"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policy?</w:t>
            </w:r>
          </w:p>
        </w:tc>
        <w:tc>
          <w:tcPr>
            <w:tcW w:w="811" w:type="dxa"/>
          </w:tcPr>
          <w:p w14:paraId="500FC21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7961DCA" w14:textId="13893DED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A87135" w:rsidRPr="00A87135" w14:paraId="743777B0" w14:textId="77777777" w:rsidTr="00AA2A1E">
        <w:tc>
          <w:tcPr>
            <w:tcW w:w="421" w:type="dxa"/>
          </w:tcPr>
          <w:p w14:paraId="46979E5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41A1679C" w14:textId="62BB1F61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regularly advise residents about our complaints process?</w:t>
            </w:r>
          </w:p>
        </w:tc>
        <w:tc>
          <w:tcPr>
            <w:tcW w:w="811" w:type="dxa"/>
          </w:tcPr>
          <w:p w14:paraId="6810B1DF" w14:textId="5A0980DC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6384AEE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747F2AB" w14:textId="77777777" w:rsidTr="00AA2A1E">
        <w:tc>
          <w:tcPr>
            <w:tcW w:w="421" w:type="dxa"/>
          </w:tcPr>
          <w:p w14:paraId="0EF7809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14:paraId="480DF39B" w14:textId="11E1D3C6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Complaint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team and process</w:t>
            </w:r>
          </w:p>
        </w:tc>
        <w:tc>
          <w:tcPr>
            <w:tcW w:w="811" w:type="dxa"/>
          </w:tcPr>
          <w:p w14:paraId="5A4762B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A2E56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1A5C497F" w14:textId="77777777" w:rsidTr="00AA2A1E">
        <w:tc>
          <w:tcPr>
            <w:tcW w:w="421" w:type="dxa"/>
          </w:tcPr>
          <w:p w14:paraId="0E3557F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2F7CBABC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Is there a complaint officer or equivalent in post?</w:t>
            </w:r>
          </w:p>
        </w:tc>
        <w:tc>
          <w:tcPr>
            <w:tcW w:w="811" w:type="dxa"/>
          </w:tcPr>
          <w:p w14:paraId="5F147884" w14:textId="7A6AD0BE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2F603EF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23C67CD" w14:textId="77777777" w:rsidTr="00AA2A1E">
        <w:tc>
          <w:tcPr>
            <w:tcW w:w="421" w:type="dxa"/>
          </w:tcPr>
          <w:p w14:paraId="617C56B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A17928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 officer have autonomy to resolve complaints?</w:t>
            </w:r>
          </w:p>
        </w:tc>
        <w:tc>
          <w:tcPr>
            <w:tcW w:w="811" w:type="dxa"/>
          </w:tcPr>
          <w:p w14:paraId="755E36E3" w14:textId="270DB9EA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3A6C927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60ED9CE4" w14:textId="77777777" w:rsidTr="00AA2A1E">
        <w:tc>
          <w:tcPr>
            <w:tcW w:w="421" w:type="dxa"/>
          </w:tcPr>
          <w:p w14:paraId="12670BA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635BF30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Does the complaint officer have authority to compel engagement from other departments to resolve disputes?</w:t>
            </w:r>
          </w:p>
        </w:tc>
        <w:tc>
          <w:tcPr>
            <w:tcW w:w="811" w:type="dxa"/>
          </w:tcPr>
          <w:p w14:paraId="26F4418C" w14:textId="43761CDC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038358A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0F6DF22" w14:textId="77777777" w:rsidTr="00AA2A1E">
        <w:trPr>
          <w:trHeight w:val="70"/>
        </w:trPr>
        <w:tc>
          <w:tcPr>
            <w:tcW w:w="421" w:type="dxa"/>
          </w:tcPr>
          <w:p w14:paraId="16A8D1F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658AA85F" w14:textId="688473A0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If there is a third stage </w:t>
            </w:r>
            <w:r w:rsidR="00956005"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proofErr w:type="gramStart"/>
            <w:r w:rsidR="00956005">
              <w:rPr>
                <w:rFonts w:ascii="Arial" w:hAnsi="Arial" w:cs="Arial"/>
                <w:sz w:val="24"/>
                <w:szCs w:val="24"/>
              </w:rPr>
              <w:t>complaints</w:t>
            </w:r>
            <w:proofErr w:type="gramEnd"/>
            <w:r w:rsidR="00956005">
              <w:rPr>
                <w:rFonts w:ascii="Arial" w:hAnsi="Arial" w:cs="Arial"/>
                <w:sz w:val="24"/>
                <w:szCs w:val="24"/>
              </w:rPr>
              <w:t xml:space="preserve"> procedure </w:t>
            </w:r>
            <w:r w:rsidRPr="00A87135">
              <w:rPr>
                <w:rFonts w:ascii="Arial" w:hAnsi="Arial" w:cs="Arial"/>
                <w:sz w:val="24"/>
                <w:szCs w:val="24"/>
              </w:rPr>
              <w:t>are residents involved in the decision making?</w:t>
            </w:r>
          </w:p>
        </w:tc>
        <w:tc>
          <w:tcPr>
            <w:tcW w:w="811" w:type="dxa"/>
          </w:tcPr>
          <w:p w14:paraId="136A299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CA60F7" w14:textId="30262CFD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A87135" w:rsidRPr="00A87135" w14:paraId="4D24AA91" w14:textId="77777777" w:rsidTr="00AA2A1E">
        <w:tc>
          <w:tcPr>
            <w:tcW w:w="421" w:type="dxa"/>
          </w:tcPr>
          <w:p w14:paraId="49DB21D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6AE5D77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Is any third stage optional for residents?  </w:t>
            </w:r>
          </w:p>
        </w:tc>
        <w:tc>
          <w:tcPr>
            <w:tcW w:w="811" w:type="dxa"/>
          </w:tcPr>
          <w:p w14:paraId="1A44A40E" w14:textId="28574492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5656707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0B6970E" w14:textId="77777777" w:rsidTr="00AA2A1E">
        <w:tc>
          <w:tcPr>
            <w:tcW w:w="421" w:type="dxa"/>
          </w:tcPr>
          <w:p w14:paraId="12B05EC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3300967" w14:textId="1620F952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551AE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final stage</w:t>
            </w:r>
            <w:r w:rsidR="00956005">
              <w:rPr>
                <w:rFonts w:ascii="Arial" w:hAnsi="Arial" w:cs="Arial"/>
                <w:sz w:val="24"/>
                <w:szCs w:val="24"/>
              </w:rPr>
              <w:t xml:space="preserve"> response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set out residents</w:t>
            </w:r>
            <w:r w:rsidR="00551AE4">
              <w:rPr>
                <w:rFonts w:ascii="Arial" w:hAnsi="Arial" w:cs="Arial"/>
                <w:sz w:val="24"/>
                <w:szCs w:val="24"/>
              </w:rPr>
              <w:t>’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 right to refer </w:t>
            </w:r>
            <w:r w:rsidR="00D5257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matter to the Housing Ombudsman Service?</w:t>
            </w:r>
          </w:p>
        </w:tc>
        <w:tc>
          <w:tcPr>
            <w:tcW w:w="811" w:type="dxa"/>
          </w:tcPr>
          <w:p w14:paraId="34E56E7D" w14:textId="439B3D3F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60CC827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68B4CF7F" w14:textId="77777777" w:rsidTr="00AA2A1E">
        <w:tc>
          <w:tcPr>
            <w:tcW w:w="421" w:type="dxa"/>
          </w:tcPr>
          <w:p w14:paraId="17CDBCE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4AD54C20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Do we keep a record of complaint correspondence including correspondence from the resident?</w:t>
            </w:r>
          </w:p>
        </w:tc>
        <w:tc>
          <w:tcPr>
            <w:tcW w:w="811" w:type="dxa"/>
          </w:tcPr>
          <w:p w14:paraId="73D64FC6" w14:textId="53733057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7FBF4B3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47CCC6C" w14:textId="77777777" w:rsidTr="00AA2A1E">
        <w:tc>
          <w:tcPr>
            <w:tcW w:w="421" w:type="dxa"/>
          </w:tcPr>
          <w:p w14:paraId="7B89319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59409B17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At what stage are most complaints resolved?</w:t>
            </w:r>
          </w:p>
          <w:p w14:paraId="12F063C2" w14:textId="39DD8F28" w:rsidR="00A87135" w:rsidRPr="00A87135" w:rsidRDefault="007A1E6B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Stage</w:t>
            </w:r>
          </w:p>
          <w:p w14:paraId="2B2FCEB6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6419EFA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520C148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95337F7" w14:textId="77777777" w:rsidTr="00AA2A1E">
        <w:tc>
          <w:tcPr>
            <w:tcW w:w="421" w:type="dxa"/>
          </w:tcPr>
          <w:p w14:paraId="32BB205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67" w:type="dxa"/>
          </w:tcPr>
          <w:p w14:paraId="4FD503B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811" w:type="dxa"/>
          </w:tcPr>
          <w:p w14:paraId="39FCA0A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AD103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C0938C9" w14:textId="77777777" w:rsidTr="00AA2A1E">
        <w:tc>
          <w:tcPr>
            <w:tcW w:w="421" w:type="dxa"/>
          </w:tcPr>
          <w:p w14:paraId="7896C47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4AFCCD5F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kept informed and updated during the complaints process?</w:t>
            </w:r>
          </w:p>
        </w:tc>
        <w:tc>
          <w:tcPr>
            <w:tcW w:w="811" w:type="dxa"/>
          </w:tcPr>
          <w:p w14:paraId="5F5F86F5" w14:textId="2B75791F" w:rsidR="00A87135" w:rsidRPr="00A87135" w:rsidRDefault="00D562A7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6EC94FD9" w14:textId="2D5B87CC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70C8E5C4" w14:textId="77777777" w:rsidTr="00AA2A1E">
        <w:tc>
          <w:tcPr>
            <w:tcW w:w="421" w:type="dxa"/>
          </w:tcPr>
          <w:p w14:paraId="48D441B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1EA33B8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informed of the landlord’s position and given a chance to respond and challenge any area of dispute before the final decision?</w:t>
            </w:r>
          </w:p>
        </w:tc>
        <w:tc>
          <w:tcPr>
            <w:tcW w:w="811" w:type="dxa"/>
          </w:tcPr>
          <w:p w14:paraId="60CEE7B1" w14:textId="32FF8CF9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7C9B66E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6BE3FA3" w14:textId="77777777" w:rsidTr="00AA2A1E">
        <w:tc>
          <w:tcPr>
            <w:tcW w:w="421" w:type="dxa"/>
          </w:tcPr>
          <w:p w14:paraId="662395A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E30EE79" w14:textId="48EF6978"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ll complaints acknowledged and logged within </w:t>
            </w:r>
            <w:r w:rsidR="00F90E75">
              <w:rPr>
                <w:rFonts w:ascii="Arial" w:hAnsi="Arial" w:cs="Arial"/>
                <w:sz w:val="24"/>
                <w:szCs w:val="24"/>
              </w:rPr>
              <w:t>five</w:t>
            </w:r>
            <w:r w:rsidR="00F90E75" w:rsidRPr="00A87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days?</w:t>
            </w:r>
          </w:p>
        </w:tc>
        <w:tc>
          <w:tcPr>
            <w:tcW w:w="811" w:type="dxa"/>
          </w:tcPr>
          <w:p w14:paraId="36398AC0" w14:textId="4C647D70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588CA5B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C286689" w14:textId="77777777" w:rsidTr="00AA2A1E">
        <w:tc>
          <w:tcPr>
            <w:tcW w:w="421" w:type="dxa"/>
          </w:tcPr>
          <w:p w14:paraId="6B9C281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60BB701E" w14:textId="13A060B9"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r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 xml:space="preserve">esidents advised of how to escalate 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end of each stage?</w:t>
            </w:r>
          </w:p>
        </w:tc>
        <w:tc>
          <w:tcPr>
            <w:tcW w:w="811" w:type="dxa"/>
          </w:tcPr>
          <w:p w14:paraId="11C926B6" w14:textId="28309649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6CDED89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BBF40AB" w14:textId="77777777" w:rsidTr="00881CD9">
        <w:tc>
          <w:tcPr>
            <w:tcW w:w="421" w:type="dxa"/>
          </w:tcPr>
          <w:p w14:paraId="74F2607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16BDF79" w14:textId="2F3C7120" w:rsidR="00A87135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resolved at stage one?</w:t>
            </w:r>
          </w:p>
        </w:tc>
        <w:tc>
          <w:tcPr>
            <w:tcW w:w="811" w:type="dxa"/>
            <w:shd w:val="clear" w:color="auto" w:fill="F7CAAC" w:themeFill="accent2" w:themeFillTint="66"/>
          </w:tcPr>
          <w:p w14:paraId="7268CC7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397800B0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04719ED" w14:textId="77777777" w:rsidTr="00881CD9">
        <w:tc>
          <w:tcPr>
            <w:tcW w:w="421" w:type="dxa"/>
          </w:tcPr>
          <w:p w14:paraId="0320CD12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C67E310" w14:textId="3CCC96E4" w:rsidR="00A87135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resolved at stage two?</w:t>
            </w:r>
          </w:p>
        </w:tc>
        <w:tc>
          <w:tcPr>
            <w:tcW w:w="811" w:type="dxa"/>
            <w:shd w:val="clear" w:color="auto" w:fill="F7CAAC" w:themeFill="accent2" w:themeFillTint="66"/>
          </w:tcPr>
          <w:p w14:paraId="587EA724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0DDF081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4B80" w:rsidRPr="00A87135" w14:paraId="727BFD9C" w14:textId="77777777" w:rsidTr="00881CD9">
        <w:tc>
          <w:tcPr>
            <w:tcW w:w="421" w:type="dxa"/>
          </w:tcPr>
          <w:p w14:paraId="6DA704A3" w14:textId="77777777"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30F6562E" w14:textId="5FFB654E" w:rsidR="00524B80" w:rsidRPr="00B10662" w:rsidRDefault="005E604D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</w:t>
            </w:r>
            <w:r w:rsidR="00607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roportion of complaint responses </w:t>
            </w:r>
            <w:r w:rsidR="0094518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 xml:space="preserve">sent within </w:t>
            </w:r>
            <w:r w:rsidR="002E4C11" w:rsidRPr="00B10662">
              <w:rPr>
                <w:rFonts w:ascii="Arial" w:hAnsi="Arial" w:cs="Arial"/>
                <w:sz w:val="24"/>
                <w:szCs w:val="24"/>
              </w:rPr>
              <w:t>C</w:t>
            </w:r>
            <w:r w:rsidR="00524B80" w:rsidRPr="00B10662">
              <w:rPr>
                <w:rFonts w:ascii="Arial" w:hAnsi="Arial" w:cs="Arial"/>
                <w:sz w:val="24"/>
                <w:szCs w:val="24"/>
              </w:rPr>
              <w:t>ode timescales</w:t>
            </w:r>
            <w:r w:rsidR="00881CD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78F08B9" w14:textId="77777777" w:rsidR="00524B80" w:rsidRPr="00B10662" w:rsidRDefault="00524B80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185B2" w14:textId="2146CB01" w:rsidR="00524B80" w:rsidRPr="00B10662" w:rsidRDefault="00524B80" w:rsidP="00524B8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one</w:t>
            </w:r>
            <w:r w:rsidR="007A1E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37858">
              <w:rPr>
                <w:rFonts w:ascii="Arial" w:hAnsi="Arial" w:cs="Arial"/>
                <w:sz w:val="24"/>
                <w:szCs w:val="24"/>
              </w:rPr>
              <w:t>9</w:t>
            </w:r>
            <w:r w:rsidR="007A1E6B">
              <w:rPr>
                <w:rFonts w:ascii="Arial" w:hAnsi="Arial" w:cs="Arial"/>
                <w:sz w:val="24"/>
                <w:szCs w:val="24"/>
              </w:rPr>
              <w:t>0%</w:t>
            </w:r>
          </w:p>
          <w:p w14:paraId="4B0BB5EA" w14:textId="193A2AF3" w:rsidR="00524B80" w:rsidRPr="00B10662" w:rsidRDefault="00524B80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one (with extension)</w:t>
            </w:r>
          </w:p>
          <w:p w14:paraId="1735E508" w14:textId="1D01F708" w:rsidR="00524B80" w:rsidRPr="00B10662" w:rsidRDefault="00524B80" w:rsidP="00524B8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two</w:t>
            </w:r>
            <w:r w:rsidR="007A1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858">
              <w:rPr>
                <w:rFonts w:ascii="Arial" w:hAnsi="Arial" w:cs="Arial"/>
                <w:sz w:val="24"/>
                <w:szCs w:val="24"/>
              </w:rPr>
              <w:t>–</w:t>
            </w:r>
            <w:r w:rsidR="007A1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7858">
              <w:rPr>
                <w:rFonts w:ascii="Arial" w:hAnsi="Arial" w:cs="Arial"/>
                <w:sz w:val="24"/>
                <w:szCs w:val="24"/>
              </w:rPr>
              <w:t>10%</w:t>
            </w:r>
          </w:p>
          <w:p w14:paraId="5E35672D" w14:textId="129CDDDF" w:rsidR="00524B80" w:rsidRPr="00B10662" w:rsidRDefault="00524B80" w:rsidP="00524B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10662">
              <w:rPr>
                <w:rFonts w:ascii="Arial" w:hAnsi="Arial" w:cs="Arial"/>
                <w:sz w:val="24"/>
                <w:szCs w:val="24"/>
              </w:rPr>
              <w:t>Stage two (with extension)</w:t>
            </w:r>
          </w:p>
          <w:p w14:paraId="3B69C731" w14:textId="2863C97F" w:rsidR="00524B80" w:rsidRPr="00B10662" w:rsidRDefault="00524B80" w:rsidP="00524B8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640B84E1" w14:textId="77777777"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28F5A307" w14:textId="77777777" w:rsidR="00524B80" w:rsidRPr="00A87135" w:rsidRDefault="00524B80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34DAC6BD" w14:textId="77777777" w:rsidTr="00AA2A1E">
        <w:tc>
          <w:tcPr>
            <w:tcW w:w="421" w:type="dxa"/>
          </w:tcPr>
          <w:p w14:paraId="02BA6754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441AA6E8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timescales have been extended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did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we have good reason?</w:t>
            </w:r>
          </w:p>
        </w:tc>
        <w:tc>
          <w:tcPr>
            <w:tcW w:w="811" w:type="dxa"/>
          </w:tcPr>
          <w:p w14:paraId="4D81DE43" w14:textId="781D0D15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14:paraId="0A3881D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F849598" w14:textId="77777777" w:rsidTr="00AA2A1E">
        <w:tc>
          <w:tcPr>
            <w:tcW w:w="421" w:type="dxa"/>
          </w:tcPr>
          <w:p w14:paraId="4807172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530F17FE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timescales have been extended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did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we keep the resident informed?</w:t>
            </w:r>
          </w:p>
        </w:tc>
        <w:tc>
          <w:tcPr>
            <w:tcW w:w="811" w:type="dxa"/>
          </w:tcPr>
          <w:p w14:paraId="05183E4C" w14:textId="79220271" w:rsidR="00A87135" w:rsidRPr="00A87135" w:rsidRDefault="007A1E6B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14:paraId="0E1AA6FB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6005" w:rsidRPr="00A87135" w14:paraId="233C7B29" w14:textId="77777777" w:rsidTr="006C7618">
        <w:tc>
          <w:tcPr>
            <w:tcW w:w="421" w:type="dxa"/>
          </w:tcPr>
          <w:p w14:paraId="1B2A9D2B" w14:textId="77777777"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2E9AFB4" w14:textId="77777777" w:rsidR="00956005" w:rsidRDefault="00956005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proportion of complaints do we resolve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residents</w:t>
            </w:r>
            <w:r w:rsidR="00104662">
              <w:rPr>
                <w:rFonts w:ascii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hAnsi="Arial" w:cs="Arial"/>
                <w:sz w:val="24"/>
                <w:szCs w:val="24"/>
              </w:rPr>
              <w:t>satisfaction</w:t>
            </w:r>
            <w:proofErr w:type="gramEnd"/>
          </w:p>
          <w:p w14:paraId="4CDC403B" w14:textId="359E7D35" w:rsidR="00AD0858" w:rsidRPr="00A87135" w:rsidRDefault="00AD0858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 – Data not collected</w:t>
            </w:r>
          </w:p>
        </w:tc>
        <w:tc>
          <w:tcPr>
            <w:tcW w:w="811" w:type="dxa"/>
            <w:shd w:val="clear" w:color="auto" w:fill="F7CAAC" w:themeFill="accent2" w:themeFillTint="66"/>
          </w:tcPr>
          <w:p w14:paraId="3898E775" w14:textId="77777777"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5CF44D0B" w14:textId="77777777" w:rsidR="00956005" w:rsidRPr="00A87135" w:rsidRDefault="0095600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72F53C9" w14:textId="77777777" w:rsidTr="00AA2A1E">
        <w:tc>
          <w:tcPr>
            <w:tcW w:w="421" w:type="dxa"/>
          </w:tcPr>
          <w:p w14:paraId="0C6BBAB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67" w:type="dxa"/>
          </w:tcPr>
          <w:p w14:paraId="1BE6D7CC" w14:textId="23ADEAC6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Cooperation with Housing Ombudsman Service</w:t>
            </w:r>
          </w:p>
        </w:tc>
        <w:tc>
          <w:tcPr>
            <w:tcW w:w="811" w:type="dxa"/>
          </w:tcPr>
          <w:p w14:paraId="01F1745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0A0A0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824D17A" w14:textId="77777777" w:rsidTr="00AA2A1E">
        <w:tc>
          <w:tcPr>
            <w:tcW w:w="421" w:type="dxa"/>
          </w:tcPr>
          <w:p w14:paraId="7DAE1B0F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B5114E0" w14:textId="66A62550" w:rsidR="00A87135" w:rsidRPr="00A87135" w:rsidRDefault="00104662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a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ll requests for evidence responded to within 15 days?</w:t>
            </w:r>
          </w:p>
        </w:tc>
        <w:tc>
          <w:tcPr>
            <w:tcW w:w="811" w:type="dxa"/>
          </w:tcPr>
          <w:p w14:paraId="109A83C2" w14:textId="1C362735" w:rsidR="00A87135" w:rsidRP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12BD6DA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DAEBE84" w14:textId="77777777" w:rsidTr="00AA2A1E">
        <w:tc>
          <w:tcPr>
            <w:tcW w:w="421" w:type="dxa"/>
          </w:tcPr>
          <w:p w14:paraId="0784EA1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1148996" w14:textId="263CF2B0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proofErr w:type="gramStart"/>
            <w:r w:rsidR="00F90E7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87135">
              <w:rPr>
                <w:rFonts w:ascii="Arial" w:hAnsi="Arial" w:cs="Arial"/>
                <w:sz w:val="24"/>
                <w:szCs w:val="24"/>
              </w:rPr>
              <w:t>timescale was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extended did we keep the Ombudsman informed?</w:t>
            </w:r>
          </w:p>
        </w:tc>
        <w:tc>
          <w:tcPr>
            <w:tcW w:w="811" w:type="dxa"/>
          </w:tcPr>
          <w:p w14:paraId="5BEEF930" w14:textId="2566DB51" w:rsidR="00A87135" w:rsidRP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14:paraId="79DA7B0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B99B45E" w14:textId="77777777" w:rsidTr="00AA2A1E">
        <w:tc>
          <w:tcPr>
            <w:tcW w:w="421" w:type="dxa"/>
          </w:tcPr>
          <w:p w14:paraId="43CFBB4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67" w:type="dxa"/>
          </w:tcPr>
          <w:p w14:paraId="135046C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Fairness in complaint handling</w:t>
            </w:r>
          </w:p>
        </w:tc>
        <w:tc>
          <w:tcPr>
            <w:tcW w:w="811" w:type="dxa"/>
          </w:tcPr>
          <w:p w14:paraId="09B8B5D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248F4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2587667" w14:textId="77777777" w:rsidTr="00AA2A1E">
        <w:tc>
          <w:tcPr>
            <w:tcW w:w="421" w:type="dxa"/>
          </w:tcPr>
          <w:p w14:paraId="42A9539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4F9833A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Are residents able to complain via a representative throughout?</w:t>
            </w:r>
          </w:p>
        </w:tc>
        <w:tc>
          <w:tcPr>
            <w:tcW w:w="811" w:type="dxa"/>
          </w:tcPr>
          <w:p w14:paraId="232C3611" w14:textId="75F88405" w:rsidR="00A87135" w:rsidRP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7222F68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D403F93" w14:textId="77777777" w:rsidTr="00AA2A1E">
        <w:tc>
          <w:tcPr>
            <w:tcW w:w="421" w:type="dxa"/>
          </w:tcPr>
          <w:p w14:paraId="56C333D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19A8CAED" w14:textId="64F2EE85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If advice </w:t>
            </w:r>
            <w:r w:rsidR="00F90E75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given, was this accurate and easy to understand? </w:t>
            </w:r>
          </w:p>
        </w:tc>
        <w:tc>
          <w:tcPr>
            <w:tcW w:w="811" w:type="dxa"/>
          </w:tcPr>
          <w:p w14:paraId="7B7D9752" w14:textId="19BF0040" w:rsidR="00A87135" w:rsidRP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14:paraId="1C2331F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0D52A1D" w14:textId="77777777" w:rsidTr="00AA2A1E">
        <w:tc>
          <w:tcPr>
            <w:tcW w:w="421" w:type="dxa"/>
          </w:tcPr>
          <w:p w14:paraId="74D3AD6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7AF97A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How many cases did we refuse to escalate? </w:t>
            </w:r>
          </w:p>
          <w:p w14:paraId="26593EFA" w14:textId="740C8C0A" w:rsidR="00A87135" w:rsidRPr="00A87135" w:rsidRDefault="00AD0858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48D1D2EA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52989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What was the reason for the refusal?</w:t>
            </w:r>
          </w:p>
          <w:p w14:paraId="59672E08" w14:textId="1C351C42" w:rsidR="00A87135" w:rsidRPr="00A87135" w:rsidRDefault="00D562A7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665DCAC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87D39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0D28BA2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6E79C70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41CF98B" w14:textId="77777777" w:rsidTr="00AA2A1E">
        <w:tc>
          <w:tcPr>
            <w:tcW w:w="421" w:type="dxa"/>
          </w:tcPr>
          <w:p w14:paraId="1CBD7AF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2C234D2B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Did we explain our decision to the resident?</w:t>
            </w:r>
          </w:p>
        </w:tc>
        <w:tc>
          <w:tcPr>
            <w:tcW w:w="811" w:type="dxa"/>
          </w:tcPr>
          <w:p w14:paraId="615432A0" w14:textId="6A41CE9A" w:rsidR="00A87135" w:rsidRP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810" w:type="dxa"/>
          </w:tcPr>
          <w:p w14:paraId="76271351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12951CB1" w14:textId="77777777" w:rsidTr="00AA2A1E">
        <w:tc>
          <w:tcPr>
            <w:tcW w:w="421" w:type="dxa"/>
          </w:tcPr>
          <w:p w14:paraId="769E31B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67" w:type="dxa"/>
          </w:tcPr>
          <w:p w14:paraId="2DE65316" w14:textId="6C497432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Outcomes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remedies</w:t>
            </w:r>
          </w:p>
        </w:tc>
        <w:tc>
          <w:tcPr>
            <w:tcW w:w="811" w:type="dxa"/>
          </w:tcPr>
          <w:p w14:paraId="780E348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40302F4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238E4A80" w14:textId="77777777" w:rsidTr="00AA2A1E">
        <w:tc>
          <w:tcPr>
            <w:tcW w:w="421" w:type="dxa"/>
          </w:tcPr>
          <w:p w14:paraId="7D7A61C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5B06FBD1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something has</w:t>
            </w:r>
            <w:proofErr w:type="gramEnd"/>
            <w:r w:rsidRPr="00A87135">
              <w:rPr>
                <w:rFonts w:ascii="Arial" w:hAnsi="Arial" w:cs="Arial"/>
                <w:sz w:val="24"/>
                <w:szCs w:val="24"/>
              </w:rPr>
              <w:t xml:space="preserve"> gone wrong are we taking appropriate steps to put things right?</w:t>
            </w:r>
          </w:p>
        </w:tc>
        <w:tc>
          <w:tcPr>
            <w:tcW w:w="811" w:type="dxa"/>
          </w:tcPr>
          <w:p w14:paraId="509AAD18" w14:textId="77777777" w:rsid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  <w:p w14:paraId="6EC82367" w14:textId="77777777" w:rsidR="00AD0858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6D5E5" w14:textId="77777777" w:rsidR="00AD0858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774FE" w14:textId="0F032533" w:rsidR="00AD0858" w:rsidRPr="00A87135" w:rsidRDefault="00AD0858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4FF59C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084C5DF1" w14:textId="77777777" w:rsidTr="00AA2A1E">
        <w:tc>
          <w:tcPr>
            <w:tcW w:w="421" w:type="dxa"/>
          </w:tcPr>
          <w:p w14:paraId="24CCC87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67" w:type="dxa"/>
          </w:tcPr>
          <w:p w14:paraId="5F3397BB" w14:textId="70BFDB3E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Continuous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earning and </w:t>
            </w:r>
            <w:r w:rsidR="0010466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871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mprovement </w:t>
            </w:r>
          </w:p>
        </w:tc>
        <w:tc>
          <w:tcPr>
            <w:tcW w:w="811" w:type="dxa"/>
          </w:tcPr>
          <w:p w14:paraId="5950CF9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392BA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61C4DAC2" w14:textId="77777777" w:rsidTr="00AA2A1E">
        <w:tc>
          <w:tcPr>
            <w:tcW w:w="421" w:type="dxa"/>
          </w:tcPr>
          <w:p w14:paraId="74BCA9D5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04CC54EE" w14:textId="07D3D946"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What improvements have we made as a result of learning from complaints?</w:t>
            </w:r>
            <w:r w:rsidRPr="00A87135">
              <w:rPr>
                <w:rFonts w:ascii="Arial" w:hAnsi="Arial" w:cs="Arial"/>
                <w:sz w:val="24"/>
                <w:szCs w:val="24"/>
              </w:rPr>
              <w:br/>
            </w:r>
            <w:r w:rsidR="00AD0858">
              <w:rPr>
                <w:rFonts w:ascii="Arial" w:hAnsi="Arial" w:cs="Arial"/>
                <w:sz w:val="24"/>
                <w:szCs w:val="24"/>
              </w:rPr>
              <w:t xml:space="preserve">Acknowledging complaints on </w:t>
            </w:r>
            <w:proofErr w:type="gramStart"/>
            <w:r w:rsidR="00AD0858">
              <w:rPr>
                <w:rFonts w:ascii="Arial" w:hAnsi="Arial" w:cs="Arial"/>
                <w:sz w:val="24"/>
                <w:szCs w:val="24"/>
              </w:rPr>
              <w:t>time</w:t>
            </w:r>
            <w:proofErr w:type="gramEnd"/>
          </w:p>
          <w:p w14:paraId="6542FC8A" w14:textId="00208AE1" w:rsidR="00AD0858" w:rsidRDefault="00AD0858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Improved record keeping</w:t>
            </w:r>
          </w:p>
          <w:p w14:paraId="7B7C7F93" w14:textId="573CD782" w:rsidR="00AD0858" w:rsidRPr="00A87135" w:rsidRDefault="00AD0858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Defining when complaints are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closed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E2EE60" w14:textId="4A085E1B" w:rsidR="00A87135" w:rsidRPr="00A87135" w:rsidRDefault="00D562A7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Better communication with complainant</w:t>
            </w:r>
          </w:p>
          <w:p w14:paraId="75DFB06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217ECC2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186B2706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11BA1C7E" w14:textId="77777777" w:rsidTr="00AA2A1E">
        <w:tc>
          <w:tcPr>
            <w:tcW w:w="421" w:type="dxa"/>
          </w:tcPr>
          <w:p w14:paraId="58092C8D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2FF0286" w14:textId="0B4AC294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How do we share these lessons </w:t>
            </w:r>
            <w:proofErr w:type="gramStart"/>
            <w:r w:rsidRPr="00A87135">
              <w:rPr>
                <w:rFonts w:ascii="Arial" w:hAnsi="Arial" w:cs="Arial"/>
                <w:sz w:val="24"/>
                <w:szCs w:val="24"/>
              </w:rPr>
              <w:t>with</w:t>
            </w:r>
            <w:r w:rsidR="0010466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14:paraId="3C10BEB3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0A1C8" w14:textId="6F25C170" w:rsidR="00A87135" w:rsidRPr="00A87135" w:rsidRDefault="00104662" w:rsidP="00A8713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87135" w:rsidRPr="00A87135">
              <w:rPr>
                <w:rFonts w:ascii="Arial" w:hAnsi="Arial" w:cs="Arial"/>
                <w:sz w:val="24"/>
                <w:szCs w:val="24"/>
              </w:rPr>
              <w:t>esidents?</w:t>
            </w:r>
          </w:p>
          <w:p w14:paraId="20FB5DCF" w14:textId="3F3EF343" w:rsidR="00A87135" w:rsidRDefault="00AD0858" w:rsidP="00AD085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Residents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newsletters, in conversation with residents</w:t>
            </w:r>
          </w:p>
          <w:p w14:paraId="6D073870" w14:textId="77777777" w:rsidR="00AD0858" w:rsidRPr="00A87135" w:rsidRDefault="00AD0858" w:rsidP="00AD085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64A941B" w14:textId="77777777" w:rsidR="00A87135" w:rsidRPr="00A87135" w:rsidRDefault="00A87135" w:rsidP="00A8713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the board/governing body?</w:t>
            </w:r>
          </w:p>
          <w:p w14:paraId="5620BBB4" w14:textId="42B18C88" w:rsidR="00A87135" w:rsidRDefault="00AD0858" w:rsidP="00AD085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Complaints published on quarterly and</w:t>
            </w:r>
            <w:r w:rsidR="00D562A7">
              <w:rPr>
                <w:rFonts w:ascii="Arial" w:hAnsi="Arial" w:cs="Arial"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sz w:val="24"/>
                <w:szCs w:val="24"/>
              </w:rPr>
              <w:t xml:space="preserve"> board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reports</w:t>
            </w:r>
            <w:proofErr w:type="gramEnd"/>
          </w:p>
          <w:p w14:paraId="6AF5E63B" w14:textId="38FDCCB9" w:rsidR="006B0F7A" w:rsidRDefault="006B0F7A" w:rsidP="00AD085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Reported under Key Performance Indicators</w:t>
            </w:r>
          </w:p>
          <w:p w14:paraId="7C886EA2" w14:textId="77777777" w:rsidR="00AD0858" w:rsidRPr="00A87135" w:rsidRDefault="00AD0858" w:rsidP="00AD085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0CDD7CF" w14:textId="593DCE84" w:rsidR="00A87135" w:rsidRPr="00A87135" w:rsidRDefault="00A87135" w:rsidP="00A8713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BD7388">
              <w:rPr>
                <w:rFonts w:ascii="Arial" w:hAnsi="Arial" w:cs="Arial"/>
                <w:sz w:val="24"/>
                <w:szCs w:val="24"/>
              </w:rPr>
              <w:t>A</w:t>
            </w:r>
            <w:r w:rsidRPr="00A87135">
              <w:rPr>
                <w:rFonts w:ascii="Arial" w:hAnsi="Arial" w:cs="Arial"/>
                <w:sz w:val="24"/>
                <w:szCs w:val="24"/>
              </w:rPr>
              <w:t xml:space="preserve">nnual </w:t>
            </w:r>
            <w:r w:rsidR="00BD7388">
              <w:rPr>
                <w:rFonts w:ascii="Arial" w:hAnsi="Arial" w:cs="Arial"/>
                <w:sz w:val="24"/>
                <w:szCs w:val="24"/>
              </w:rPr>
              <w:t>R</w:t>
            </w:r>
            <w:r w:rsidRPr="00A87135">
              <w:rPr>
                <w:rFonts w:ascii="Arial" w:hAnsi="Arial" w:cs="Arial"/>
                <w:sz w:val="24"/>
                <w:szCs w:val="24"/>
              </w:rPr>
              <w:t>eport?</w:t>
            </w:r>
          </w:p>
          <w:p w14:paraId="33DCFDDC" w14:textId="4122BA20" w:rsidR="00A87135" w:rsidRPr="00A87135" w:rsidRDefault="006B0F7A" w:rsidP="006B0F7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Reported under the Key Performance Indicators and ‘you said, we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did’</w:t>
            </w:r>
            <w:proofErr w:type="gramEnd"/>
          </w:p>
          <w:p w14:paraId="4003BCB6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B5926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3347E823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68A15EA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4EC81253" w14:textId="77777777" w:rsidTr="00AA2A1E">
        <w:trPr>
          <w:trHeight w:val="806"/>
        </w:trPr>
        <w:tc>
          <w:tcPr>
            <w:tcW w:w="421" w:type="dxa"/>
          </w:tcPr>
          <w:p w14:paraId="2BE3DB1A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5F59394E" w14:textId="77777777" w:rsidR="00A87135" w:rsidRP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>Has the Code made a difference to how we respond to complaints?</w:t>
            </w:r>
          </w:p>
        </w:tc>
        <w:tc>
          <w:tcPr>
            <w:tcW w:w="811" w:type="dxa"/>
          </w:tcPr>
          <w:p w14:paraId="32F5A2DA" w14:textId="77777777" w:rsid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F83C66" w14:textId="147549D5" w:rsidR="006B0F7A" w:rsidRPr="00A87135" w:rsidRDefault="006B0F7A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14:paraId="5A3217CE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135" w:rsidRPr="00A87135" w14:paraId="5EB4EDBD" w14:textId="77777777" w:rsidTr="00AA2A1E">
        <w:trPr>
          <w:trHeight w:val="806"/>
        </w:trPr>
        <w:tc>
          <w:tcPr>
            <w:tcW w:w="421" w:type="dxa"/>
          </w:tcPr>
          <w:p w14:paraId="6C73E7D8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14:paraId="773B2E5C" w14:textId="77777777" w:rsidR="00A87135" w:rsidRDefault="00A87135" w:rsidP="00A87135">
            <w:pPr>
              <w:rPr>
                <w:rFonts w:ascii="Arial" w:hAnsi="Arial" w:cs="Arial"/>
                <w:sz w:val="24"/>
                <w:szCs w:val="24"/>
              </w:rPr>
            </w:pPr>
            <w:r w:rsidRPr="00A87135">
              <w:rPr>
                <w:rFonts w:ascii="Arial" w:hAnsi="Arial" w:cs="Arial"/>
                <w:sz w:val="24"/>
                <w:szCs w:val="24"/>
              </w:rPr>
              <w:t xml:space="preserve">What changes have we made? </w:t>
            </w:r>
          </w:p>
          <w:p w14:paraId="021AFF50" w14:textId="77777777" w:rsidR="00C37858" w:rsidRDefault="00C37858" w:rsidP="00A871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14CAF" w14:textId="6F6EA0C8" w:rsidR="006B0F7A" w:rsidRDefault="006B0F7A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review our complaints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policy</w:t>
            </w:r>
            <w:proofErr w:type="gramEnd"/>
          </w:p>
          <w:p w14:paraId="7029FD8C" w14:textId="60C14DD8" w:rsidR="006B0F7A" w:rsidRDefault="006B0F7A" w:rsidP="00A87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</w:t>
            </w:r>
            <w:r w:rsidR="003E3A99">
              <w:rPr>
                <w:rFonts w:ascii="Arial" w:hAnsi="Arial" w:cs="Arial"/>
                <w:sz w:val="24"/>
                <w:szCs w:val="24"/>
              </w:rPr>
              <w:t xml:space="preserve">involve our tenant scrutiny panel in reviewing our complaints </w:t>
            </w:r>
            <w:proofErr w:type="gramStart"/>
            <w:r w:rsidR="003E3A99">
              <w:rPr>
                <w:rFonts w:ascii="Arial" w:hAnsi="Arial" w:cs="Arial"/>
                <w:sz w:val="24"/>
                <w:szCs w:val="24"/>
              </w:rPr>
              <w:t>policy</w:t>
            </w:r>
            <w:proofErr w:type="gramEnd"/>
          </w:p>
          <w:p w14:paraId="359246AD" w14:textId="617F6A9D" w:rsidR="003E3A99" w:rsidRPr="00A87135" w:rsidRDefault="003E3A99" w:rsidP="00C37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7CAAC" w:themeFill="accent2" w:themeFillTint="66"/>
          </w:tcPr>
          <w:p w14:paraId="47AE2267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7CAAC" w:themeFill="accent2" w:themeFillTint="66"/>
          </w:tcPr>
          <w:p w14:paraId="7E6AB529" w14:textId="77777777" w:rsidR="00A87135" w:rsidRPr="00A87135" w:rsidRDefault="00A87135" w:rsidP="00A871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1151A3" w14:textId="77777777" w:rsidR="00A87135" w:rsidRPr="00A87135" w:rsidRDefault="00A87135" w:rsidP="00A8713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75BC38" w14:textId="77777777" w:rsidR="00A87135" w:rsidRPr="00A87135" w:rsidRDefault="00A87135" w:rsidP="00A87135">
      <w:pPr>
        <w:rPr>
          <w:rFonts w:ascii="Arial" w:eastAsia="Times New Roman" w:hAnsi="Arial" w:cs="Arial"/>
          <w:sz w:val="24"/>
          <w:szCs w:val="24"/>
        </w:rPr>
      </w:pPr>
    </w:p>
    <w:p w14:paraId="14C2A0AA" w14:textId="77777777" w:rsidR="00A87135" w:rsidRPr="00A87135" w:rsidRDefault="00A87135" w:rsidP="00A87135">
      <w:pPr>
        <w:rPr>
          <w:rFonts w:ascii="Arial" w:eastAsia="Times New Roman" w:hAnsi="Arial" w:cs="Arial"/>
          <w:sz w:val="24"/>
          <w:szCs w:val="24"/>
        </w:rPr>
      </w:pPr>
    </w:p>
    <w:p w14:paraId="39C7B3F0" w14:textId="77777777" w:rsidR="00A87135" w:rsidRPr="00A52236" w:rsidRDefault="00A87135" w:rsidP="00A52236">
      <w:pPr>
        <w:rPr>
          <w:rFonts w:ascii="Arial" w:eastAsia="Times New Roman" w:hAnsi="Arial" w:cs="Arial"/>
          <w:sz w:val="24"/>
          <w:szCs w:val="24"/>
        </w:rPr>
      </w:pPr>
    </w:p>
    <w:p w14:paraId="29175B88" w14:textId="77777777" w:rsidR="00AA2A1E" w:rsidRDefault="00AA2A1E"/>
    <w:sectPr w:rsidR="00AA2A1E" w:rsidSect="00AA2A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1F3F7" w14:textId="77777777" w:rsidR="00E40F9E" w:rsidRDefault="00E40F9E">
      <w:pPr>
        <w:spacing w:after="0" w:line="240" w:lineRule="auto"/>
      </w:pPr>
      <w:r>
        <w:separator/>
      </w:r>
    </w:p>
  </w:endnote>
  <w:endnote w:type="continuationSeparator" w:id="0">
    <w:p w14:paraId="74644C74" w14:textId="77777777" w:rsidR="00E40F9E" w:rsidRDefault="00E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0E64" w14:textId="77777777" w:rsidR="008C2BEF" w:rsidRDefault="008C2B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2DAE6B2" w14:textId="77777777" w:rsidR="008C2BEF" w:rsidRDefault="008C2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67C6" w14:textId="77777777" w:rsidR="00E40F9E" w:rsidRDefault="00E40F9E">
      <w:pPr>
        <w:spacing w:after="0" w:line="240" w:lineRule="auto"/>
      </w:pPr>
      <w:r>
        <w:separator/>
      </w:r>
    </w:p>
  </w:footnote>
  <w:footnote w:type="continuationSeparator" w:id="0">
    <w:p w14:paraId="6ED8DF59" w14:textId="77777777" w:rsidR="00E40F9E" w:rsidRDefault="00E4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75D"/>
    <w:multiLevelType w:val="hybridMultilevel"/>
    <w:tmpl w:val="4D96F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92391"/>
    <w:multiLevelType w:val="hybridMultilevel"/>
    <w:tmpl w:val="69460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A563D"/>
    <w:multiLevelType w:val="hybridMultilevel"/>
    <w:tmpl w:val="64906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24492"/>
    <w:multiLevelType w:val="hybridMultilevel"/>
    <w:tmpl w:val="C1102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8475B"/>
    <w:multiLevelType w:val="hybridMultilevel"/>
    <w:tmpl w:val="951A7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F44D0"/>
    <w:multiLevelType w:val="hybridMultilevel"/>
    <w:tmpl w:val="5B461810"/>
    <w:lvl w:ilvl="0" w:tplc="080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68D48F7"/>
    <w:multiLevelType w:val="hybridMultilevel"/>
    <w:tmpl w:val="225E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C33"/>
    <w:multiLevelType w:val="multilevel"/>
    <w:tmpl w:val="D83ADA16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1AA0235D"/>
    <w:multiLevelType w:val="hybridMultilevel"/>
    <w:tmpl w:val="C740601C"/>
    <w:lvl w:ilvl="0" w:tplc="0809001B">
      <w:start w:val="1"/>
      <w:numFmt w:val="lowerRoman"/>
      <w:lvlText w:val="%1."/>
      <w:lvlJc w:val="right"/>
      <w:pPr>
        <w:ind w:left="135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1AC7938"/>
    <w:multiLevelType w:val="multilevel"/>
    <w:tmpl w:val="4CA4A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254E4FB8"/>
    <w:multiLevelType w:val="hybridMultilevel"/>
    <w:tmpl w:val="227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20BA"/>
    <w:multiLevelType w:val="multilevel"/>
    <w:tmpl w:val="EF122E7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D7B7FC3"/>
    <w:multiLevelType w:val="hybridMultilevel"/>
    <w:tmpl w:val="90D82BFE"/>
    <w:lvl w:ilvl="0" w:tplc="CA825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726C7"/>
    <w:multiLevelType w:val="multilevel"/>
    <w:tmpl w:val="B306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3A2E9A"/>
    <w:multiLevelType w:val="multilevel"/>
    <w:tmpl w:val="FEA000BE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5" w15:restartNumberingAfterBreak="0">
    <w:nsid w:val="36F64CE1"/>
    <w:multiLevelType w:val="hybridMultilevel"/>
    <w:tmpl w:val="32961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12907"/>
    <w:multiLevelType w:val="hybridMultilevel"/>
    <w:tmpl w:val="5A9CAC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1963FA"/>
    <w:multiLevelType w:val="hybridMultilevel"/>
    <w:tmpl w:val="76263328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460E46"/>
    <w:multiLevelType w:val="multilevel"/>
    <w:tmpl w:val="3CA60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C909AD"/>
    <w:multiLevelType w:val="hybridMultilevel"/>
    <w:tmpl w:val="EA3A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02EFE"/>
    <w:multiLevelType w:val="hybridMultilevel"/>
    <w:tmpl w:val="F364F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1B28BC"/>
    <w:multiLevelType w:val="hybridMultilevel"/>
    <w:tmpl w:val="28383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50690"/>
    <w:multiLevelType w:val="multilevel"/>
    <w:tmpl w:val="CC2C5454"/>
    <w:lvl w:ilvl="0">
      <w:start w:val="3"/>
      <w:numFmt w:val="decimal"/>
      <w:lvlText w:val="%1"/>
      <w:lvlJc w:val="left"/>
      <w:pPr>
        <w:ind w:left="460" w:hanging="46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11F4C60"/>
    <w:multiLevelType w:val="multilevel"/>
    <w:tmpl w:val="EAB84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 w:val="0"/>
        <w:u w:val="none"/>
      </w:rPr>
    </w:lvl>
  </w:abstractNum>
  <w:abstractNum w:abstractNumId="24" w15:restartNumberingAfterBreak="0">
    <w:nsid w:val="5FC25AD7"/>
    <w:multiLevelType w:val="hybridMultilevel"/>
    <w:tmpl w:val="1BBE88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2541FC"/>
    <w:multiLevelType w:val="hybridMultilevel"/>
    <w:tmpl w:val="BDECA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E4FD7"/>
    <w:multiLevelType w:val="hybridMultilevel"/>
    <w:tmpl w:val="5E9AA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AA402C"/>
    <w:multiLevelType w:val="multilevel"/>
    <w:tmpl w:val="EAB847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  <w:b w:val="0"/>
        <w:u w:val="none"/>
      </w:rPr>
    </w:lvl>
  </w:abstractNum>
  <w:abstractNum w:abstractNumId="28" w15:restartNumberingAfterBreak="0">
    <w:nsid w:val="74134A11"/>
    <w:multiLevelType w:val="multilevel"/>
    <w:tmpl w:val="88BE7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758D7133"/>
    <w:multiLevelType w:val="multilevel"/>
    <w:tmpl w:val="12F20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0" w15:restartNumberingAfterBreak="0">
    <w:nsid w:val="77D922B1"/>
    <w:multiLevelType w:val="hybridMultilevel"/>
    <w:tmpl w:val="42FE90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5"/>
  </w:num>
  <w:num w:numId="5">
    <w:abstractNumId w:val="30"/>
  </w:num>
  <w:num w:numId="6">
    <w:abstractNumId w:val="19"/>
  </w:num>
  <w:num w:numId="7">
    <w:abstractNumId w:val="15"/>
  </w:num>
  <w:num w:numId="8">
    <w:abstractNumId w:val="24"/>
  </w:num>
  <w:num w:numId="9">
    <w:abstractNumId w:val="2"/>
  </w:num>
  <w:num w:numId="10">
    <w:abstractNumId w:val="26"/>
  </w:num>
  <w:num w:numId="11">
    <w:abstractNumId w:val="21"/>
  </w:num>
  <w:num w:numId="12">
    <w:abstractNumId w:val="7"/>
  </w:num>
  <w:num w:numId="13">
    <w:abstractNumId w:val="20"/>
  </w:num>
  <w:num w:numId="14">
    <w:abstractNumId w:val="0"/>
  </w:num>
  <w:num w:numId="15">
    <w:abstractNumId w:val="1"/>
  </w:num>
  <w:num w:numId="16">
    <w:abstractNumId w:val="11"/>
  </w:num>
  <w:num w:numId="17">
    <w:abstractNumId w:val="22"/>
  </w:num>
  <w:num w:numId="18">
    <w:abstractNumId w:val="23"/>
  </w:num>
  <w:num w:numId="19">
    <w:abstractNumId w:val="25"/>
  </w:num>
  <w:num w:numId="20">
    <w:abstractNumId w:val="4"/>
  </w:num>
  <w:num w:numId="21">
    <w:abstractNumId w:val="13"/>
  </w:num>
  <w:num w:numId="22">
    <w:abstractNumId w:val="6"/>
  </w:num>
  <w:num w:numId="23">
    <w:abstractNumId w:val="16"/>
  </w:num>
  <w:num w:numId="24">
    <w:abstractNumId w:val="18"/>
  </w:num>
  <w:num w:numId="25">
    <w:abstractNumId w:val="3"/>
  </w:num>
  <w:num w:numId="26">
    <w:abstractNumId w:val="29"/>
  </w:num>
  <w:num w:numId="27">
    <w:abstractNumId w:val="14"/>
  </w:num>
  <w:num w:numId="28">
    <w:abstractNumId w:val="12"/>
  </w:num>
  <w:num w:numId="29">
    <w:abstractNumId w:val="28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6"/>
    <w:rsid w:val="000427F6"/>
    <w:rsid w:val="00084267"/>
    <w:rsid w:val="000857ED"/>
    <w:rsid w:val="0008689D"/>
    <w:rsid w:val="00087092"/>
    <w:rsid w:val="00104662"/>
    <w:rsid w:val="00134085"/>
    <w:rsid w:val="001B5A62"/>
    <w:rsid w:val="001B65FF"/>
    <w:rsid w:val="001E11D8"/>
    <w:rsid w:val="001E37E3"/>
    <w:rsid w:val="001F3B59"/>
    <w:rsid w:val="00200F95"/>
    <w:rsid w:val="00205A7A"/>
    <w:rsid w:val="00217355"/>
    <w:rsid w:val="00226EC5"/>
    <w:rsid w:val="002B6179"/>
    <w:rsid w:val="002E4C11"/>
    <w:rsid w:val="002F3FE6"/>
    <w:rsid w:val="0031190E"/>
    <w:rsid w:val="00315110"/>
    <w:rsid w:val="00330E8B"/>
    <w:rsid w:val="003706D6"/>
    <w:rsid w:val="003979C4"/>
    <w:rsid w:val="003A3A60"/>
    <w:rsid w:val="003A7227"/>
    <w:rsid w:val="003B7402"/>
    <w:rsid w:val="003D7E8C"/>
    <w:rsid w:val="003E3A99"/>
    <w:rsid w:val="00407273"/>
    <w:rsid w:val="004424AD"/>
    <w:rsid w:val="00453A54"/>
    <w:rsid w:val="004734AB"/>
    <w:rsid w:val="0048676A"/>
    <w:rsid w:val="00492042"/>
    <w:rsid w:val="004A1788"/>
    <w:rsid w:val="004A2EAE"/>
    <w:rsid w:val="004D1037"/>
    <w:rsid w:val="00524B80"/>
    <w:rsid w:val="00533C3F"/>
    <w:rsid w:val="00545385"/>
    <w:rsid w:val="005471BE"/>
    <w:rsid w:val="00551AE4"/>
    <w:rsid w:val="005728AC"/>
    <w:rsid w:val="005A144C"/>
    <w:rsid w:val="005E53F4"/>
    <w:rsid w:val="005E604D"/>
    <w:rsid w:val="006079F3"/>
    <w:rsid w:val="00620630"/>
    <w:rsid w:val="00621FBC"/>
    <w:rsid w:val="006300C9"/>
    <w:rsid w:val="00676F0D"/>
    <w:rsid w:val="00684349"/>
    <w:rsid w:val="006A6E91"/>
    <w:rsid w:val="006B0F7A"/>
    <w:rsid w:val="006C7618"/>
    <w:rsid w:val="00771000"/>
    <w:rsid w:val="00787865"/>
    <w:rsid w:val="007A1E6B"/>
    <w:rsid w:val="007F45A2"/>
    <w:rsid w:val="00823608"/>
    <w:rsid w:val="008361A7"/>
    <w:rsid w:val="00863592"/>
    <w:rsid w:val="00863DD0"/>
    <w:rsid w:val="00881CD9"/>
    <w:rsid w:val="008865BD"/>
    <w:rsid w:val="008A22C7"/>
    <w:rsid w:val="008A5A0B"/>
    <w:rsid w:val="008C2BEF"/>
    <w:rsid w:val="008D2D66"/>
    <w:rsid w:val="009015F8"/>
    <w:rsid w:val="009060BF"/>
    <w:rsid w:val="00945187"/>
    <w:rsid w:val="00956005"/>
    <w:rsid w:val="00993CF1"/>
    <w:rsid w:val="00996E24"/>
    <w:rsid w:val="009B79F8"/>
    <w:rsid w:val="00A418F5"/>
    <w:rsid w:val="00A52236"/>
    <w:rsid w:val="00A60CF2"/>
    <w:rsid w:val="00A61A6D"/>
    <w:rsid w:val="00A72AAB"/>
    <w:rsid w:val="00A87135"/>
    <w:rsid w:val="00AA2A1E"/>
    <w:rsid w:val="00AB66DE"/>
    <w:rsid w:val="00AD0858"/>
    <w:rsid w:val="00B10662"/>
    <w:rsid w:val="00B56A9B"/>
    <w:rsid w:val="00B76672"/>
    <w:rsid w:val="00B95CA8"/>
    <w:rsid w:val="00BD7388"/>
    <w:rsid w:val="00BE198E"/>
    <w:rsid w:val="00BE247A"/>
    <w:rsid w:val="00BE630E"/>
    <w:rsid w:val="00C37858"/>
    <w:rsid w:val="00CA6F5C"/>
    <w:rsid w:val="00D06852"/>
    <w:rsid w:val="00D5257A"/>
    <w:rsid w:val="00D562A7"/>
    <w:rsid w:val="00D60D30"/>
    <w:rsid w:val="00DD4C69"/>
    <w:rsid w:val="00E40F9E"/>
    <w:rsid w:val="00E67D96"/>
    <w:rsid w:val="00E7695C"/>
    <w:rsid w:val="00E81994"/>
    <w:rsid w:val="00E877E1"/>
    <w:rsid w:val="00E91E0E"/>
    <w:rsid w:val="00E964A3"/>
    <w:rsid w:val="00EA558F"/>
    <w:rsid w:val="00EA77BC"/>
    <w:rsid w:val="00EB68F4"/>
    <w:rsid w:val="00EF0027"/>
    <w:rsid w:val="00F43E42"/>
    <w:rsid w:val="00F728FE"/>
    <w:rsid w:val="00F74F3B"/>
    <w:rsid w:val="00F90E75"/>
    <w:rsid w:val="00FE1496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E979"/>
  <w15:chartTrackingRefBased/>
  <w15:docId w15:val="{62DFC0FA-52F3-4AFD-B4B5-AE0CE62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3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A522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236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22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236"/>
    <w:rPr>
      <w:rFonts w:cs="Times New Roman"/>
      <w:color w:val="0563C1" w:themeColor="hyperlink"/>
      <w:u w:val="single"/>
    </w:rPr>
  </w:style>
  <w:style w:type="paragraph" w:customStyle="1" w:styleId="xmsonormal">
    <w:name w:val="x_msonormal"/>
    <w:basedOn w:val="Normal"/>
    <w:rsid w:val="00A5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871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D9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7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Foxall</dc:creator>
  <cp:keywords/>
  <dc:description/>
  <cp:lastModifiedBy>Ikbal Hussain</cp:lastModifiedBy>
  <cp:revision>5</cp:revision>
  <cp:lastPrinted>2020-07-06T10:29:00Z</cp:lastPrinted>
  <dcterms:created xsi:type="dcterms:W3CDTF">2021-03-09T16:22:00Z</dcterms:created>
  <dcterms:modified xsi:type="dcterms:W3CDTF">2021-03-10T14:27:00Z</dcterms:modified>
</cp:coreProperties>
</file>